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94" w:rsidRPr="00A67C0B" w:rsidRDefault="00FA2694" w:rsidP="00FA2694">
      <w:pPr>
        <w:spacing w:after="120"/>
        <w:rPr>
          <w:rFonts w:ascii="Times New Roman" w:hAnsi="Times New Roman"/>
          <w:sz w:val="22"/>
        </w:rPr>
      </w:pPr>
      <w:r w:rsidRPr="00A67C0B">
        <w:rPr>
          <w:rFonts w:ascii="Times New Roman" w:hAnsi="Times New Roman"/>
          <w:sz w:val="22"/>
        </w:rPr>
        <w:t xml:space="preserve">Ian Stewart, “Vanishing Points: Three Paradoxes of Political Culture Research,” in J. </w:t>
      </w:r>
      <w:proofErr w:type="spellStart"/>
      <w:r w:rsidRPr="00A67C0B">
        <w:rPr>
          <w:rFonts w:ascii="Times New Roman" w:hAnsi="Times New Roman"/>
          <w:sz w:val="22"/>
        </w:rPr>
        <w:t>Everitt</w:t>
      </w:r>
      <w:proofErr w:type="spellEnd"/>
      <w:r w:rsidRPr="00A67C0B">
        <w:rPr>
          <w:rFonts w:ascii="Times New Roman" w:hAnsi="Times New Roman"/>
          <w:sz w:val="22"/>
        </w:rPr>
        <w:t xml:space="preserve"> and B. O’Neill, </w:t>
      </w:r>
      <w:proofErr w:type="spellStart"/>
      <w:r w:rsidRPr="00A67C0B">
        <w:rPr>
          <w:rFonts w:ascii="Times New Roman" w:hAnsi="Times New Roman"/>
          <w:sz w:val="22"/>
        </w:rPr>
        <w:t>eds</w:t>
      </w:r>
      <w:proofErr w:type="spellEnd"/>
      <w:r w:rsidRPr="00A67C0B">
        <w:rPr>
          <w:rFonts w:ascii="Times New Roman" w:hAnsi="Times New Roman"/>
          <w:sz w:val="22"/>
        </w:rPr>
        <w:t xml:space="preserve">, </w:t>
      </w:r>
      <w:r w:rsidRPr="00A67C0B">
        <w:rPr>
          <w:rFonts w:ascii="Times New Roman" w:hAnsi="Times New Roman"/>
          <w:i/>
          <w:sz w:val="22"/>
        </w:rPr>
        <w:t xml:space="preserve">Citizen Politics: Research and Theory in Canadian Political Behaviour </w:t>
      </w:r>
      <w:r w:rsidRPr="00A67C0B">
        <w:rPr>
          <w:rFonts w:ascii="Times New Roman" w:hAnsi="Times New Roman"/>
          <w:sz w:val="22"/>
        </w:rPr>
        <w:t>(Toronto, 2002)</w:t>
      </w:r>
    </w:p>
    <w:p w:rsidR="00FA2694" w:rsidRPr="00A67C0B" w:rsidRDefault="00FA2694" w:rsidP="00FA2694">
      <w:pPr>
        <w:spacing w:after="120"/>
        <w:rPr>
          <w:rFonts w:ascii="Times New Roman" w:hAnsi="Times New Roman"/>
          <w:b/>
          <w:sz w:val="22"/>
        </w:rPr>
      </w:pPr>
      <w:r w:rsidRPr="00A67C0B">
        <w:rPr>
          <w:rFonts w:ascii="Times New Roman" w:hAnsi="Times New Roman"/>
          <w:b/>
          <w:sz w:val="22"/>
        </w:rPr>
        <w:t>Overview</w:t>
      </w:r>
    </w:p>
    <w:p w:rsidR="00FA2694" w:rsidRPr="00A67C0B" w:rsidRDefault="00FA2694" w:rsidP="00FA2694">
      <w:pPr>
        <w:spacing w:after="120"/>
        <w:rPr>
          <w:rFonts w:ascii="Times New Roman" w:hAnsi="Times New Roman"/>
          <w:sz w:val="22"/>
        </w:rPr>
      </w:pPr>
      <w:r w:rsidRPr="00A67C0B">
        <w:rPr>
          <w:rFonts w:ascii="Times New Roman" w:hAnsi="Times New Roman"/>
          <w:sz w:val="22"/>
        </w:rPr>
        <w:t>Paper reviews some of the key conceptual, methodological, and theoretical problems that plague the study of political culture in Canada</w:t>
      </w:r>
      <w:r w:rsidR="00F539E3" w:rsidRPr="00A67C0B">
        <w:rPr>
          <w:rFonts w:ascii="Times New Roman" w:hAnsi="Times New Roman"/>
          <w:sz w:val="22"/>
        </w:rPr>
        <w:t xml:space="preserve">. Nonetheless, Stewart remains supportive of the sub-field, arguing that it illuminates many of the central features of </w:t>
      </w:r>
      <w:proofErr w:type="spellStart"/>
      <w:r w:rsidR="00F539E3" w:rsidRPr="00A67C0B">
        <w:rPr>
          <w:rFonts w:ascii="Times New Roman" w:hAnsi="Times New Roman"/>
          <w:sz w:val="22"/>
        </w:rPr>
        <w:t>Cdn</w:t>
      </w:r>
      <w:proofErr w:type="spellEnd"/>
      <w:r w:rsidR="00F539E3" w:rsidRPr="00A67C0B">
        <w:rPr>
          <w:rFonts w:ascii="Times New Roman" w:hAnsi="Times New Roman"/>
          <w:sz w:val="22"/>
        </w:rPr>
        <w:t xml:space="preserve"> politics.</w:t>
      </w:r>
    </w:p>
    <w:p w:rsidR="00F539E3" w:rsidRPr="00A67C0B" w:rsidRDefault="00FA2694" w:rsidP="00FA2694">
      <w:pPr>
        <w:spacing w:after="120"/>
        <w:rPr>
          <w:rFonts w:ascii="Times New Roman" w:hAnsi="Times New Roman"/>
          <w:b/>
          <w:sz w:val="22"/>
        </w:rPr>
      </w:pPr>
      <w:r w:rsidRPr="00A67C0B">
        <w:rPr>
          <w:rFonts w:ascii="Times New Roman" w:hAnsi="Times New Roman"/>
          <w:b/>
          <w:sz w:val="22"/>
        </w:rPr>
        <w:t>Background</w:t>
      </w:r>
    </w:p>
    <w:p w:rsidR="00F539E3" w:rsidRPr="00A67C0B" w:rsidRDefault="00F539E3" w:rsidP="00FA2694">
      <w:pPr>
        <w:spacing w:after="120"/>
        <w:rPr>
          <w:rFonts w:ascii="Times New Roman" w:hAnsi="Times New Roman"/>
          <w:sz w:val="22"/>
        </w:rPr>
      </w:pPr>
      <w:r w:rsidRPr="00A67C0B">
        <w:rPr>
          <w:rFonts w:ascii="Times New Roman" w:hAnsi="Times New Roman"/>
          <w:sz w:val="22"/>
        </w:rPr>
        <w:t xml:space="preserve">Interest in </w:t>
      </w:r>
      <w:proofErr w:type="spellStart"/>
      <w:r w:rsidRPr="00A67C0B">
        <w:rPr>
          <w:rFonts w:ascii="Times New Roman" w:hAnsi="Times New Roman"/>
          <w:sz w:val="22"/>
        </w:rPr>
        <w:t>Cdn</w:t>
      </w:r>
      <w:proofErr w:type="spellEnd"/>
      <w:r w:rsidRPr="00A67C0B">
        <w:rPr>
          <w:rFonts w:ascii="Times New Roman" w:hAnsi="Times New Roman"/>
          <w:sz w:val="22"/>
        </w:rPr>
        <w:t xml:space="preserve"> political culture may well be undergoing a “renaissance” – however, for some, this field has promised more than it delivered. And practicing political </w:t>
      </w:r>
      <w:proofErr w:type="spellStart"/>
      <w:r w:rsidRPr="00A67C0B">
        <w:rPr>
          <w:rFonts w:ascii="Times New Roman" w:hAnsi="Times New Roman"/>
          <w:sz w:val="22"/>
        </w:rPr>
        <w:t>culturalists</w:t>
      </w:r>
      <w:proofErr w:type="spellEnd"/>
      <w:r w:rsidRPr="00A67C0B">
        <w:rPr>
          <w:rFonts w:ascii="Times New Roman" w:hAnsi="Times New Roman"/>
          <w:sz w:val="22"/>
        </w:rPr>
        <w:t xml:space="preserve"> are likely to be bedeviled by three paradoxes:</w:t>
      </w:r>
    </w:p>
    <w:p w:rsidR="00F539E3" w:rsidRPr="00A67C0B" w:rsidRDefault="00F539E3" w:rsidP="00F539E3">
      <w:pPr>
        <w:pStyle w:val="ListParagraph"/>
        <w:numPr>
          <w:ilvl w:val="0"/>
          <w:numId w:val="3"/>
        </w:numPr>
        <w:spacing w:after="120"/>
        <w:rPr>
          <w:rFonts w:ascii="Times New Roman" w:hAnsi="Times New Roman"/>
          <w:sz w:val="22"/>
        </w:rPr>
      </w:pPr>
      <w:r w:rsidRPr="00A67C0B">
        <w:rPr>
          <w:rFonts w:ascii="Times New Roman" w:hAnsi="Times New Roman"/>
          <w:sz w:val="22"/>
        </w:rPr>
        <w:t xml:space="preserve">The </w:t>
      </w:r>
      <w:r w:rsidRPr="00A67C0B">
        <w:rPr>
          <w:rFonts w:ascii="Times New Roman" w:hAnsi="Times New Roman"/>
          <w:i/>
          <w:sz w:val="22"/>
        </w:rPr>
        <w:t>nuance paradox</w:t>
      </w:r>
      <w:r w:rsidRPr="00A67C0B">
        <w:rPr>
          <w:rFonts w:ascii="Times New Roman" w:hAnsi="Times New Roman"/>
          <w:sz w:val="22"/>
        </w:rPr>
        <w:t>. The more nuanced the understanding of a particular political culture, the less useful that understanding will be in comparative analysis</w:t>
      </w:r>
    </w:p>
    <w:p w:rsidR="00F539E3" w:rsidRPr="00A67C0B" w:rsidRDefault="00F539E3" w:rsidP="00F539E3">
      <w:pPr>
        <w:pStyle w:val="ListParagraph"/>
        <w:numPr>
          <w:ilvl w:val="0"/>
          <w:numId w:val="3"/>
        </w:numPr>
        <w:spacing w:after="120"/>
        <w:rPr>
          <w:rFonts w:ascii="Times New Roman" w:hAnsi="Times New Roman"/>
          <w:sz w:val="22"/>
        </w:rPr>
      </w:pPr>
      <w:r w:rsidRPr="00A67C0B">
        <w:rPr>
          <w:rFonts w:ascii="Times New Roman" w:hAnsi="Times New Roman"/>
          <w:sz w:val="22"/>
        </w:rPr>
        <w:t xml:space="preserve">The </w:t>
      </w:r>
      <w:r w:rsidRPr="00A67C0B">
        <w:rPr>
          <w:rFonts w:ascii="Times New Roman" w:hAnsi="Times New Roman"/>
          <w:i/>
          <w:sz w:val="22"/>
        </w:rPr>
        <w:t>anchor paradox</w:t>
      </w:r>
      <w:r w:rsidRPr="00A67C0B">
        <w:rPr>
          <w:rFonts w:ascii="Times New Roman" w:hAnsi="Times New Roman"/>
          <w:sz w:val="22"/>
        </w:rPr>
        <w:t>. The more anchored the understanding of a particular political culture, the narrower the explanatory power of that understanding</w:t>
      </w:r>
    </w:p>
    <w:p w:rsidR="00F539E3" w:rsidRPr="00A67C0B" w:rsidRDefault="00F539E3" w:rsidP="00F539E3">
      <w:pPr>
        <w:pStyle w:val="ListParagraph"/>
        <w:numPr>
          <w:ilvl w:val="0"/>
          <w:numId w:val="3"/>
        </w:numPr>
        <w:spacing w:after="120"/>
        <w:rPr>
          <w:rFonts w:ascii="Times New Roman" w:hAnsi="Times New Roman"/>
          <w:sz w:val="22"/>
        </w:rPr>
      </w:pPr>
      <w:r w:rsidRPr="00A67C0B">
        <w:rPr>
          <w:rFonts w:ascii="Times New Roman" w:hAnsi="Times New Roman"/>
          <w:sz w:val="22"/>
        </w:rPr>
        <w:t xml:space="preserve">The </w:t>
      </w:r>
      <w:r w:rsidRPr="00A67C0B">
        <w:rPr>
          <w:rFonts w:ascii="Times New Roman" w:hAnsi="Times New Roman"/>
          <w:i/>
          <w:sz w:val="22"/>
        </w:rPr>
        <w:t>acceptance paradox</w:t>
      </w:r>
      <w:r w:rsidRPr="00A67C0B">
        <w:rPr>
          <w:rFonts w:ascii="Times New Roman" w:hAnsi="Times New Roman"/>
          <w:sz w:val="22"/>
        </w:rPr>
        <w:t>. The more accepted the understanding of a particular political culture, the more suspicious one should be of that understanding</w:t>
      </w:r>
    </w:p>
    <w:p w:rsidR="00F539E3" w:rsidRPr="00A67C0B" w:rsidRDefault="00F539E3" w:rsidP="00F539E3">
      <w:pPr>
        <w:spacing w:after="120"/>
        <w:rPr>
          <w:rFonts w:ascii="Times New Roman" w:hAnsi="Times New Roman"/>
          <w:sz w:val="22"/>
          <w:u w:val="single"/>
        </w:rPr>
      </w:pPr>
      <w:r w:rsidRPr="00A67C0B">
        <w:rPr>
          <w:rFonts w:ascii="Times New Roman" w:hAnsi="Times New Roman"/>
          <w:sz w:val="22"/>
          <w:u w:val="single"/>
        </w:rPr>
        <w:t>Conceptual Issues</w:t>
      </w:r>
    </w:p>
    <w:p w:rsidR="00F539E3" w:rsidRPr="00A67C0B" w:rsidRDefault="00F539E3" w:rsidP="00F539E3">
      <w:pPr>
        <w:pStyle w:val="ListParagraph"/>
        <w:numPr>
          <w:ilvl w:val="0"/>
          <w:numId w:val="4"/>
        </w:numPr>
        <w:spacing w:after="120"/>
        <w:rPr>
          <w:rFonts w:ascii="Times New Roman" w:hAnsi="Times New Roman"/>
          <w:sz w:val="22"/>
        </w:rPr>
      </w:pPr>
      <w:r w:rsidRPr="00A67C0B">
        <w:rPr>
          <w:rFonts w:ascii="Times New Roman" w:hAnsi="Times New Roman"/>
          <w:sz w:val="22"/>
        </w:rPr>
        <w:t xml:space="preserve">While most scholars in the area employ the concept of ‘political culture,’ their understanding of what is meant by the concept varies widely </w:t>
      </w:r>
    </w:p>
    <w:p w:rsidR="00F539E3" w:rsidRPr="00A67C0B" w:rsidRDefault="00F539E3" w:rsidP="00F539E3">
      <w:pPr>
        <w:pStyle w:val="ListParagraph"/>
        <w:numPr>
          <w:ilvl w:val="0"/>
          <w:numId w:val="4"/>
        </w:numPr>
        <w:spacing w:after="120"/>
        <w:rPr>
          <w:rFonts w:ascii="Times New Roman" w:hAnsi="Times New Roman"/>
          <w:sz w:val="22"/>
        </w:rPr>
      </w:pPr>
      <w:r w:rsidRPr="00A67C0B">
        <w:rPr>
          <w:rFonts w:ascii="Times New Roman" w:hAnsi="Times New Roman"/>
          <w:sz w:val="22"/>
        </w:rPr>
        <w:t>Stewart conceptualizes the concept as “a collectivity’s fundamental orientations and assumptions about politics”</w:t>
      </w:r>
    </w:p>
    <w:p w:rsidR="00167B0A" w:rsidRPr="00A67C0B" w:rsidRDefault="00F539E3" w:rsidP="00167B0A">
      <w:pPr>
        <w:pStyle w:val="ListParagraph"/>
        <w:numPr>
          <w:ilvl w:val="0"/>
          <w:numId w:val="4"/>
        </w:numPr>
        <w:spacing w:after="120"/>
        <w:rPr>
          <w:rFonts w:ascii="Times New Roman" w:hAnsi="Times New Roman"/>
          <w:sz w:val="22"/>
        </w:rPr>
      </w:pPr>
      <w:r w:rsidRPr="00A67C0B">
        <w:rPr>
          <w:rFonts w:ascii="Times New Roman" w:hAnsi="Times New Roman"/>
          <w:sz w:val="22"/>
        </w:rPr>
        <w:t xml:space="preserve">Political culture is an </w:t>
      </w:r>
      <w:r w:rsidR="00167B0A" w:rsidRPr="00A67C0B">
        <w:rPr>
          <w:rFonts w:ascii="Times New Roman" w:hAnsi="Times New Roman"/>
          <w:sz w:val="22"/>
        </w:rPr>
        <w:t>holistic</w:t>
      </w:r>
      <w:r w:rsidRPr="00A67C0B">
        <w:rPr>
          <w:rFonts w:ascii="Times New Roman" w:hAnsi="Times New Roman"/>
          <w:sz w:val="22"/>
        </w:rPr>
        <w:t xml:space="preserve"> concept – individuals have beliefs, values, and preferences; only collectivities can have culture. </w:t>
      </w:r>
    </w:p>
    <w:p w:rsidR="00167B0A" w:rsidRPr="00A67C0B" w:rsidRDefault="00167B0A" w:rsidP="00167B0A">
      <w:pPr>
        <w:pStyle w:val="ListParagraph"/>
        <w:numPr>
          <w:ilvl w:val="0"/>
          <w:numId w:val="4"/>
        </w:numPr>
        <w:spacing w:after="120"/>
        <w:rPr>
          <w:rFonts w:ascii="Times New Roman" w:hAnsi="Times New Roman"/>
          <w:sz w:val="22"/>
        </w:rPr>
      </w:pPr>
      <w:r w:rsidRPr="00A67C0B">
        <w:rPr>
          <w:rFonts w:ascii="Times New Roman" w:hAnsi="Times New Roman"/>
          <w:sz w:val="22"/>
        </w:rPr>
        <w:t>Ds</w:t>
      </w:r>
    </w:p>
    <w:p w:rsidR="00167B0A" w:rsidRPr="00A67C0B" w:rsidRDefault="00167B0A" w:rsidP="00167B0A">
      <w:pPr>
        <w:pStyle w:val="ListParagraph"/>
        <w:numPr>
          <w:ilvl w:val="0"/>
          <w:numId w:val="4"/>
        </w:numPr>
        <w:spacing w:after="120"/>
        <w:rPr>
          <w:rFonts w:ascii="Times New Roman" w:hAnsi="Times New Roman"/>
          <w:sz w:val="22"/>
        </w:rPr>
      </w:pPr>
      <w:r w:rsidRPr="00A67C0B">
        <w:rPr>
          <w:rFonts w:ascii="Times New Roman" w:hAnsi="Times New Roman"/>
          <w:sz w:val="22"/>
        </w:rPr>
        <w:t xml:space="preserve">In short, it is most useful to conceptualize political culture as: (1) </w:t>
      </w:r>
      <w:r w:rsidRPr="00A67C0B">
        <w:rPr>
          <w:rFonts w:ascii="Times New Roman" w:hAnsi="Times New Roman"/>
          <w:i/>
          <w:sz w:val="22"/>
        </w:rPr>
        <w:t xml:space="preserve">an </w:t>
      </w:r>
      <w:proofErr w:type="spellStart"/>
      <w:r w:rsidRPr="00A67C0B">
        <w:rPr>
          <w:rFonts w:ascii="Times New Roman" w:hAnsi="Times New Roman"/>
          <w:i/>
          <w:sz w:val="22"/>
        </w:rPr>
        <w:t>orientational</w:t>
      </w:r>
      <w:proofErr w:type="spellEnd"/>
      <w:r w:rsidRPr="00A67C0B">
        <w:rPr>
          <w:rFonts w:ascii="Times New Roman" w:hAnsi="Times New Roman"/>
          <w:i/>
          <w:sz w:val="22"/>
        </w:rPr>
        <w:t>,</w:t>
      </w:r>
      <w:r w:rsidRPr="00A67C0B">
        <w:rPr>
          <w:rFonts w:ascii="Times New Roman" w:hAnsi="Times New Roman"/>
          <w:sz w:val="22"/>
        </w:rPr>
        <w:t xml:space="preserve"> but not </w:t>
      </w:r>
      <w:proofErr w:type="spellStart"/>
      <w:r w:rsidRPr="00A67C0B">
        <w:rPr>
          <w:rFonts w:ascii="Times New Roman" w:hAnsi="Times New Roman"/>
          <w:sz w:val="22"/>
        </w:rPr>
        <w:t>behavioural</w:t>
      </w:r>
      <w:proofErr w:type="spellEnd"/>
      <w:r w:rsidRPr="00A67C0B">
        <w:rPr>
          <w:rFonts w:ascii="Times New Roman" w:hAnsi="Times New Roman"/>
          <w:sz w:val="22"/>
        </w:rPr>
        <w:t xml:space="preserve">, attribute; (2) that subset of culture which focuses on </w:t>
      </w:r>
      <w:r w:rsidRPr="00A67C0B">
        <w:rPr>
          <w:rFonts w:ascii="Times New Roman" w:hAnsi="Times New Roman"/>
          <w:i/>
          <w:sz w:val="22"/>
        </w:rPr>
        <w:t>power and the state</w:t>
      </w:r>
      <w:r w:rsidRPr="00A67C0B">
        <w:rPr>
          <w:rFonts w:ascii="Times New Roman" w:hAnsi="Times New Roman"/>
          <w:sz w:val="22"/>
        </w:rPr>
        <w:t xml:space="preserve">; (3) </w:t>
      </w:r>
      <w:r w:rsidRPr="00A67C0B">
        <w:rPr>
          <w:rFonts w:ascii="Times New Roman" w:hAnsi="Times New Roman"/>
          <w:i/>
          <w:sz w:val="22"/>
        </w:rPr>
        <w:t>holistic</w:t>
      </w:r>
      <w:r w:rsidRPr="00A67C0B">
        <w:rPr>
          <w:rFonts w:ascii="Times New Roman" w:hAnsi="Times New Roman"/>
          <w:sz w:val="22"/>
        </w:rPr>
        <w:t xml:space="preserve"> rather than merely aggregate, where necessary; and (4) consisting of </w:t>
      </w:r>
      <w:r w:rsidRPr="00A67C0B">
        <w:rPr>
          <w:rFonts w:ascii="Times New Roman" w:hAnsi="Times New Roman"/>
          <w:i/>
          <w:sz w:val="22"/>
        </w:rPr>
        <w:t>enduring</w:t>
      </w:r>
      <w:r w:rsidRPr="00A67C0B">
        <w:rPr>
          <w:rFonts w:ascii="Times New Roman" w:hAnsi="Times New Roman"/>
          <w:sz w:val="22"/>
        </w:rPr>
        <w:t xml:space="preserve"> rather than transitory value attachments</w:t>
      </w:r>
    </w:p>
    <w:p w:rsidR="00167B0A" w:rsidRPr="00A67C0B" w:rsidRDefault="00167B0A" w:rsidP="00167B0A">
      <w:pPr>
        <w:spacing w:after="120"/>
        <w:rPr>
          <w:rFonts w:ascii="Times New Roman" w:hAnsi="Times New Roman"/>
          <w:sz w:val="22"/>
          <w:u w:val="single"/>
        </w:rPr>
      </w:pPr>
      <w:r w:rsidRPr="00A67C0B">
        <w:rPr>
          <w:rFonts w:ascii="Times New Roman" w:hAnsi="Times New Roman"/>
          <w:sz w:val="22"/>
          <w:u w:val="single"/>
        </w:rPr>
        <w:t>Overview of the debate:</w:t>
      </w:r>
    </w:p>
    <w:p w:rsidR="000A6A06" w:rsidRPr="00A67C0B" w:rsidRDefault="00167B0A" w:rsidP="00167B0A">
      <w:pPr>
        <w:pStyle w:val="ListParagraph"/>
        <w:numPr>
          <w:ilvl w:val="0"/>
          <w:numId w:val="4"/>
        </w:numPr>
        <w:spacing w:after="120"/>
        <w:rPr>
          <w:rFonts w:ascii="Times New Roman" w:hAnsi="Times New Roman"/>
          <w:sz w:val="22"/>
        </w:rPr>
      </w:pPr>
      <w:proofErr w:type="spellStart"/>
      <w:r w:rsidRPr="00A67C0B">
        <w:rPr>
          <w:rFonts w:ascii="Times New Roman" w:hAnsi="Times New Roman"/>
          <w:b/>
          <w:sz w:val="22"/>
        </w:rPr>
        <w:t>Hartz</w:t>
      </w:r>
      <w:proofErr w:type="spellEnd"/>
      <w:r w:rsidRPr="00A67C0B">
        <w:rPr>
          <w:rFonts w:ascii="Times New Roman" w:hAnsi="Times New Roman"/>
          <w:sz w:val="22"/>
        </w:rPr>
        <w:t xml:space="preserve"> (1964) attempted to characterize the political culture of all “New World” societies. According to </w:t>
      </w:r>
      <w:proofErr w:type="spellStart"/>
      <w:r w:rsidRPr="00A67C0B">
        <w:rPr>
          <w:rFonts w:ascii="Times New Roman" w:hAnsi="Times New Roman"/>
          <w:sz w:val="22"/>
        </w:rPr>
        <w:t>Hartz</w:t>
      </w:r>
      <w:proofErr w:type="spellEnd"/>
      <w:r w:rsidRPr="00A67C0B">
        <w:rPr>
          <w:rFonts w:ascii="Times New Roman" w:hAnsi="Times New Roman"/>
          <w:sz w:val="22"/>
        </w:rPr>
        <w:t>, the original settlers were not a representative sample of the source population, and thus did not represent the full range of ideological diversity. On the contrary, the founding (European) fragment was unusually homogenous. In the case of New France, that founding fragment was feudal in characteristic, while in British North America, the founding fragment was essentially liberal. The orientations of this first immigrant group congealed into the dominant political culture, and later waves of immigrants either conformed or were marginalized</w:t>
      </w:r>
    </w:p>
    <w:p w:rsidR="00167B0A" w:rsidRPr="00A67C0B" w:rsidRDefault="00167B0A" w:rsidP="000A6A06">
      <w:pPr>
        <w:pStyle w:val="ListParagraph"/>
        <w:spacing w:after="120"/>
        <w:rPr>
          <w:rFonts w:ascii="Times New Roman" w:hAnsi="Times New Roman"/>
          <w:sz w:val="22"/>
        </w:rPr>
      </w:pPr>
    </w:p>
    <w:p w:rsidR="000A6A06" w:rsidRPr="00A67C0B" w:rsidRDefault="00167B0A" w:rsidP="00167B0A">
      <w:pPr>
        <w:pStyle w:val="ListParagraph"/>
        <w:numPr>
          <w:ilvl w:val="0"/>
          <w:numId w:val="4"/>
        </w:numPr>
        <w:spacing w:after="120"/>
        <w:rPr>
          <w:rFonts w:ascii="Times New Roman" w:hAnsi="Times New Roman"/>
          <w:sz w:val="22"/>
        </w:rPr>
      </w:pPr>
      <w:r w:rsidRPr="00A67C0B">
        <w:rPr>
          <w:rFonts w:ascii="Times New Roman" w:hAnsi="Times New Roman"/>
          <w:b/>
          <w:sz w:val="22"/>
        </w:rPr>
        <w:t>Horowitz</w:t>
      </w:r>
      <w:r w:rsidRPr="00A67C0B">
        <w:rPr>
          <w:rFonts w:ascii="Times New Roman" w:hAnsi="Times New Roman"/>
          <w:sz w:val="22"/>
        </w:rPr>
        <w:t xml:space="preserve"> (1968) took issue with the characterization of ideological homogeneity of English Canada (in </w:t>
      </w:r>
      <w:proofErr w:type="spellStart"/>
      <w:r w:rsidRPr="00A67C0B">
        <w:rPr>
          <w:rFonts w:ascii="Times New Roman" w:hAnsi="Times New Roman"/>
          <w:sz w:val="22"/>
        </w:rPr>
        <w:t>Hartz’s</w:t>
      </w:r>
      <w:proofErr w:type="spellEnd"/>
      <w:r w:rsidRPr="00A67C0B">
        <w:rPr>
          <w:rFonts w:ascii="Times New Roman" w:hAnsi="Times New Roman"/>
          <w:sz w:val="22"/>
        </w:rPr>
        <w:t xml:space="preserve"> pan-North American approach) though he was largely supported </w:t>
      </w:r>
      <w:proofErr w:type="spellStart"/>
      <w:r w:rsidRPr="00A67C0B">
        <w:rPr>
          <w:rFonts w:ascii="Times New Roman" w:hAnsi="Times New Roman"/>
          <w:sz w:val="22"/>
        </w:rPr>
        <w:t>Hartz’s</w:t>
      </w:r>
      <w:proofErr w:type="spellEnd"/>
      <w:r w:rsidRPr="00A67C0B">
        <w:rPr>
          <w:rFonts w:ascii="Times New Roman" w:hAnsi="Times New Roman"/>
          <w:sz w:val="22"/>
        </w:rPr>
        <w:t xml:space="preserve"> original analysis. To Horowitz</w:t>
      </w:r>
      <w:r w:rsidR="000A6A06" w:rsidRPr="00A67C0B">
        <w:rPr>
          <w:rFonts w:ascii="Times New Roman" w:hAnsi="Times New Roman"/>
          <w:sz w:val="22"/>
        </w:rPr>
        <w:t xml:space="preserve">, liberalism has indeed been the dominant thread, but it has had to coexist with minority conservative and socialist strains. The </w:t>
      </w:r>
      <w:proofErr w:type="spellStart"/>
      <w:r w:rsidR="000A6A06" w:rsidRPr="00A67C0B">
        <w:rPr>
          <w:rFonts w:ascii="Times New Roman" w:hAnsi="Times New Roman"/>
          <w:sz w:val="22"/>
        </w:rPr>
        <w:t>Hartz</w:t>
      </w:r>
      <w:proofErr w:type="spellEnd"/>
      <w:r w:rsidR="000A6A06" w:rsidRPr="00A67C0B">
        <w:rPr>
          <w:rFonts w:ascii="Times New Roman" w:hAnsi="Times New Roman"/>
          <w:sz w:val="22"/>
        </w:rPr>
        <w:t xml:space="preserve">-Horowitz model has two main virtues: (1) it has sensitized students of political culture to the importance of values brought to this country by founding fragments; and (2) it has called attention to the idiosyncratic cultural complexity of Canada. Not only were there 2 founding fragments, the English fragment was atypically heterogeneous – this throws light on the absence of a definitive national identity, as well as on the willingness of </w:t>
      </w:r>
      <w:proofErr w:type="spellStart"/>
      <w:r w:rsidR="000A6A06" w:rsidRPr="00A67C0B">
        <w:rPr>
          <w:rFonts w:ascii="Times New Roman" w:hAnsi="Times New Roman"/>
          <w:sz w:val="22"/>
        </w:rPr>
        <w:t>Cdns</w:t>
      </w:r>
      <w:proofErr w:type="spellEnd"/>
      <w:r w:rsidR="000A6A06" w:rsidRPr="00A67C0B">
        <w:rPr>
          <w:rFonts w:ascii="Times New Roman" w:hAnsi="Times New Roman"/>
          <w:sz w:val="22"/>
        </w:rPr>
        <w:t xml:space="preserve"> to tolerate diversity</w:t>
      </w:r>
    </w:p>
    <w:p w:rsidR="000A6A06" w:rsidRPr="00A67C0B" w:rsidRDefault="000A6A06" w:rsidP="000A6A06">
      <w:pPr>
        <w:pStyle w:val="ListParagraph"/>
        <w:spacing w:after="120"/>
        <w:rPr>
          <w:rFonts w:ascii="Times New Roman" w:hAnsi="Times New Roman"/>
          <w:sz w:val="22"/>
        </w:rPr>
      </w:pPr>
    </w:p>
    <w:p w:rsidR="000A6A06" w:rsidRPr="00A67C0B" w:rsidRDefault="000A6A06" w:rsidP="00167B0A">
      <w:pPr>
        <w:pStyle w:val="ListParagraph"/>
        <w:numPr>
          <w:ilvl w:val="0"/>
          <w:numId w:val="4"/>
        </w:numPr>
        <w:spacing w:after="120"/>
        <w:rPr>
          <w:rFonts w:ascii="Times New Roman" w:hAnsi="Times New Roman"/>
          <w:sz w:val="22"/>
        </w:rPr>
      </w:pPr>
      <w:r w:rsidRPr="00A67C0B">
        <w:rPr>
          <w:rFonts w:ascii="Times New Roman" w:hAnsi="Times New Roman"/>
          <w:sz w:val="22"/>
        </w:rPr>
        <w:t xml:space="preserve">Seymour </w:t>
      </w:r>
      <w:proofErr w:type="spellStart"/>
      <w:r w:rsidRPr="00A67C0B">
        <w:rPr>
          <w:rFonts w:ascii="Times New Roman" w:hAnsi="Times New Roman"/>
          <w:b/>
          <w:sz w:val="22"/>
        </w:rPr>
        <w:t>Lipset</w:t>
      </w:r>
      <w:proofErr w:type="spellEnd"/>
      <w:r w:rsidRPr="00A67C0B">
        <w:rPr>
          <w:rFonts w:ascii="Times New Roman" w:hAnsi="Times New Roman"/>
          <w:sz w:val="22"/>
        </w:rPr>
        <w:t xml:space="preserve"> – political cultures are profoundly shaped by “formative events” which can shunt a culture indefinitely onto a different direction. </w:t>
      </w:r>
      <w:proofErr w:type="spellStart"/>
      <w:r w:rsidRPr="00A67C0B">
        <w:rPr>
          <w:rFonts w:ascii="Times New Roman" w:hAnsi="Times New Roman"/>
          <w:sz w:val="22"/>
        </w:rPr>
        <w:t>Lipset</w:t>
      </w:r>
      <w:proofErr w:type="spellEnd"/>
      <w:r w:rsidRPr="00A67C0B">
        <w:rPr>
          <w:rFonts w:ascii="Times New Roman" w:hAnsi="Times New Roman"/>
          <w:sz w:val="22"/>
        </w:rPr>
        <w:t xml:space="preserve"> believes American Revolution is such an event (along with </w:t>
      </w:r>
      <w:proofErr w:type="spellStart"/>
      <w:r w:rsidRPr="00A67C0B">
        <w:rPr>
          <w:rFonts w:ascii="Times New Roman" w:hAnsi="Times New Roman"/>
          <w:sz w:val="22"/>
        </w:rPr>
        <w:t>Cdn</w:t>
      </w:r>
      <w:proofErr w:type="spellEnd"/>
      <w:r w:rsidRPr="00A67C0B">
        <w:rPr>
          <w:rFonts w:ascii="Times New Roman" w:hAnsi="Times New Roman"/>
          <w:sz w:val="22"/>
        </w:rPr>
        <w:t xml:space="preserve"> counter-revolution) – forever dividing the political cultures of these to nations</w:t>
      </w:r>
    </w:p>
    <w:p w:rsidR="000A6A06" w:rsidRPr="00A67C0B" w:rsidRDefault="000A6A06" w:rsidP="007E151F">
      <w:pPr>
        <w:pStyle w:val="ListParagraph"/>
        <w:spacing w:after="120"/>
        <w:rPr>
          <w:rFonts w:ascii="Times New Roman" w:hAnsi="Times New Roman"/>
          <w:sz w:val="22"/>
        </w:rPr>
      </w:pPr>
    </w:p>
    <w:p w:rsidR="00FA2694" w:rsidRPr="00A67C0B" w:rsidRDefault="000A6A06" w:rsidP="00167B0A">
      <w:pPr>
        <w:pStyle w:val="ListParagraph"/>
        <w:numPr>
          <w:ilvl w:val="0"/>
          <w:numId w:val="4"/>
        </w:numPr>
        <w:spacing w:after="120"/>
        <w:rPr>
          <w:rFonts w:ascii="Times New Roman" w:hAnsi="Times New Roman"/>
          <w:sz w:val="22"/>
        </w:rPr>
      </w:pPr>
      <w:r w:rsidRPr="00A67C0B">
        <w:rPr>
          <w:rFonts w:ascii="Times New Roman" w:hAnsi="Times New Roman"/>
          <w:b/>
          <w:sz w:val="22"/>
        </w:rPr>
        <w:t>Simeon and Elkins</w:t>
      </w:r>
      <w:r w:rsidRPr="00A67C0B">
        <w:rPr>
          <w:rFonts w:ascii="Times New Roman" w:hAnsi="Times New Roman"/>
          <w:sz w:val="22"/>
        </w:rPr>
        <w:t xml:space="preserve">, meanwhile, sensitized us to the attendant dangers of blurring </w:t>
      </w:r>
      <w:proofErr w:type="spellStart"/>
      <w:r w:rsidRPr="00A67C0B">
        <w:rPr>
          <w:rFonts w:ascii="Times New Roman" w:hAnsi="Times New Roman"/>
          <w:sz w:val="22"/>
        </w:rPr>
        <w:t>orientational</w:t>
      </w:r>
      <w:proofErr w:type="spellEnd"/>
      <w:r w:rsidRPr="00A67C0B">
        <w:rPr>
          <w:rFonts w:ascii="Times New Roman" w:hAnsi="Times New Roman"/>
          <w:sz w:val="22"/>
        </w:rPr>
        <w:t xml:space="preserve"> diversity</w:t>
      </w:r>
      <w:r w:rsidR="007E151F" w:rsidRPr="00A67C0B">
        <w:rPr>
          <w:rFonts w:ascii="Times New Roman" w:hAnsi="Times New Roman"/>
          <w:sz w:val="22"/>
        </w:rPr>
        <w:t xml:space="preserve"> – using cross-national comparison to show differences in provincial political culture</w:t>
      </w:r>
      <w:r w:rsidRPr="00A67C0B">
        <w:rPr>
          <w:rFonts w:ascii="Times New Roman" w:hAnsi="Times New Roman"/>
          <w:sz w:val="22"/>
        </w:rPr>
        <w:t xml:space="preserve"> </w:t>
      </w:r>
    </w:p>
    <w:p w:rsidR="00FA2694" w:rsidRPr="00A67C0B" w:rsidRDefault="00FA2694" w:rsidP="00FA2694">
      <w:pPr>
        <w:spacing w:after="120"/>
        <w:rPr>
          <w:rFonts w:ascii="Times New Roman" w:hAnsi="Times New Roman"/>
          <w:b/>
          <w:sz w:val="22"/>
        </w:rPr>
      </w:pPr>
      <w:r w:rsidRPr="00A67C0B">
        <w:rPr>
          <w:rFonts w:ascii="Times New Roman" w:hAnsi="Times New Roman"/>
          <w:b/>
          <w:sz w:val="22"/>
        </w:rPr>
        <w:t>Conclusion</w:t>
      </w:r>
    </w:p>
    <w:p w:rsidR="00FA2694" w:rsidRPr="00A67C0B" w:rsidRDefault="00FA2694" w:rsidP="00F539E3">
      <w:pPr>
        <w:spacing w:after="120"/>
        <w:rPr>
          <w:rFonts w:ascii="Times New Roman" w:hAnsi="Times New Roman"/>
          <w:sz w:val="22"/>
        </w:rPr>
      </w:pPr>
      <w:r w:rsidRPr="00A67C0B">
        <w:rPr>
          <w:rFonts w:ascii="Times New Roman" w:hAnsi="Times New Roman"/>
          <w:sz w:val="22"/>
        </w:rPr>
        <w:t xml:space="preserve">There are particularly distinctive aspects to the study of </w:t>
      </w:r>
      <w:proofErr w:type="spellStart"/>
      <w:r w:rsidRPr="00A67C0B">
        <w:rPr>
          <w:rFonts w:ascii="Times New Roman" w:hAnsi="Times New Roman"/>
          <w:sz w:val="22"/>
        </w:rPr>
        <w:t>Cdn</w:t>
      </w:r>
      <w:proofErr w:type="spellEnd"/>
      <w:r w:rsidRPr="00A67C0B">
        <w:rPr>
          <w:rFonts w:ascii="Times New Roman" w:hAnsi="Times New Roman"/>
          <w:sz w:val="22"/>
        </w:rPr>
        <w:t xml:space="preserve"> political culture, three of which are worthy of note:</w:t>
      </w:r>
    </w:p>
    <w:p w:rsidR="00FA2694" w:rsidRPr="00A67C0B" w:rsidRDefault="00FA2694" w:rsidP="00FA2694">
      <w:pPr>
        <w:pStyle w:val="ListParagraph"/>
        <w:numPr>
          <w:ilvl w:val="0"/>
          <w:numId w:val="2"/>
        </w:numPr>
        <w:spacing w:after="120"/>
        <w:rPr>
          <w:rFonts w:ascii="Times New Roman" w:hAnsi="Times New Roman"/>
          <w:sz w:val="22"/>
        </w:rPr>
      </w:pPr>
      <w:r w:rsidRPr="00A67C0B">
        <w:rPr>
          <w:rFonts w:ascii="Times New Roman" w:hAnsi="Times New Roman"/>
          <w:sz w:val="22"/>
        </w:rPr>
        <w:t>Neo-</w:t>
      </w:r>
      <w:proofErr w:type="spellStart"/>
      <w:r w:rsidRPr="00A67C0B">
        <w:rPr>
          <w:rFonts w:ascii="Times New Roman" w:hAnsi="Times New Roman"/>
          <w:sz w:val="22"/>
        </w:rPr>
        <w:t>Hartzians</w:t>
      </w:r>
      <w:proofErr w:type="spellEnd"/>
      <w:r w:rsidRPr="00A67C0B">
        <w:rPr>
          <w:rFonts w:ascii="Times New Roman" w:hAnsi="Times New Roman"/>
          <w:sz w:val="22"/>
        </w:rPr>
        <w:t xml:space="preserve"> analysis continues to be in vogue</w:t>
      </w:r>
    </w:p>
    <w:p w:rsidR="00FA2694" w:rsidRPr="00A67C0B" w:rsidRDefault="00FA2694" w:rsidP="00FA2694">
      <w:pPr>
        <w:pStyle w:val="ListParagraph"/>
        <w:numPr>
          <w:ilvl w:val="0"/>
          <w:numId w:val="2"/>
        </w:numPr>
        <w:spacing w:after="120"/>
        <w:rPr>
          <w:rFonts w:ascii="Times New Roman" w:hAnsi="Times New Roman"/>
          <w:sz w:val="22"/>
        </w:rPr>
      </w:pPr>
      <w:r w:rsidRPr="00A67C0B">
        <w:rPr>
          <w:rFonts w:ascii="Times New Roman" w:hAnsi="Times New Roman"/>
          <w:sz w:val="22"/>
        </w:rPr>
        <w:t xml:space="preserve">Students of </w:t>
      </w:r>
      <w:proofErr w:type="spellStart"/>
      <w:r w:rsidRPr="00A67C0B">
        <w:rPr>
          <w:rFonts w:ascii="Times New Roman" w:hAnsi="Times New Roman"/>
          <w:sz w:val="22"/>
        </w:rPr>
        <w:t>Cdn</w:t>
      </w:r>
      <w:proofErr w:type="spellEnd"/>
      <w:r w:rsidRPr="00A67C0B">
        <w:rPr>
          <w:rFonts w:ascii="Times New Roman" w:hAnsi="Times New Roman"/>
          <w:sz w:val="22"/>
        </w:rPr>
        <w:t xml:space="preserve"> political culture, following the lead of Simeon and Elkins, remain particularly sensitive to regional subcultures. Region continues to be seen as the most salient political cleavage in Canada – even with the objective erosion of some of these differences, the subjective perception of such differences remains dangerously (and in one sense, erroneously) high.</w:t>
      </w:r>
    </w:p>
    <w:p w:rsidR="00F539E3" w:rsidRPr="00A67C0B" w:rsidRDefault="00FA2694" w:rsidP="00FA2694">
      <w:pPr>
        <w:pStyle w:val="ListParagraph"/>
        <w:numPr>
          <w:ilvl w:val="0"/>
          <w:numId w:val="2"/>
        </w:numPr>
        <w:spacing w:after="120"/>
        <w:rPr>
          <w:rFonts w:ascii="Times New Roman" w:hAnsi="Times New Roman"/>
          <w:sz w:val="22"/>
        </w:rPr>
      </w:pPr>
      <w:proofErr w:type="spellStart"/>
      <w:r w:rsidRPr="00A67C0B">
        <w:rPr>
          <w:rFonts w:ascii="Times New Roman" w:hAnsi="Times New Roman"/>
          <w:sz w:val="22"/>
        </w:rPr>
        <w:t>Cdn</w:t>
      </w:r>
      <w:proofErr w:type="spellEnd"/>
      <w:r w:rsidRPr="00A67C0B">
        <w:rPr>
          <w:rFonts w:ascii="Times New Roman" w:hAnsi="Times New Roman"/>
          <w:sz w:val="22"/>
        </w:rPr>
        <w:t xml:space="preserve"> political </w:t>
      </w:r>
      <w:proofErr w:type="spellStart"/>
      <w:r w:rsidRPr="00A67C0B">
        <w:rPr>
          <w:rFonts w:ascii="Times New Roman" w:hAnsi="Times New Roman"/>
          <w:sz w:val="22"/>
        </w:rPr>
        <w:t>culturalists</w:t>
      </w:r>
      <w:proofErr w:type="spellEnd"/>
      <w:r w:rsidRPr="00A67C0B">
        <w:rPr>
          <w:rFonts w:ascii="Times New Roman" w:hAnsi="Times New Roman"/>
          <w:sz w:val="22"/>
        </w:rPr>
        <w:t xml:space="preserve"> have recently been turning their analytic attention to the impact of institutional change</w:t>
      </w:r>
    </w:p>
    <w:p w:rsidR="00FA2694" w:rsidRPr="00A67C0B" w:rsidRDefault="00FA2694" w:rsidP="00F539E3">
      <w:pPr>
        <w:pStyle w:val="ListParagraph"/>
        <w:spacing w:after="120"/>
        <w:ind w:left="1080"/>
        <w:rPr>
          <w:rFonts w:ascii="Times New Roman" w:hAnsi="Times New Roman"/>
          <w:sz w:val="22"/>
        </w:rPr>
      </w:pPr>
    </w:p>
    <w:p w:rsidR="00FA2694" w:rsidRPr="00A67C0B" w:rsidRDefault="00FA2694" w:rsidP="00FA2694">
      <w:pPr>
        <w:pStyle w:val="ListParagraph"/>
        <w:numPr>
          <w:ilvl w:val="0"/>
          <w:numId w:val="1"/>
        </w:numPr>
        <w:spacing w:after="120"/>
        <w:rPr>
          <w:rFonts w:ascii="Times New Roman" w:hAnsi="Times New Roman"/>
          <w:sz w:val="22"/>
        </w:rPr>
      </w:pPr>
      <w:r w:rsidRPr="00A67C0B">
        <w:rPr>
          <w:rFonts w:ascii="Times New Roman" w:hAnsi="Times New Roman"/>
          <w:sz w:val="22"/>
        </w:rPr>
        <w:t>Ultimately, political scientists must continue to employ the political culture approach, notwithstanding its conceptual, methodological, and theoretical frustrations</w:t>
      </w:r>
    </w:p>
    <w:p w:rsidR="00FA2694" w:rsidRPr="00A67C0B" w:rsidRDefault="00FA2694" w:rsidP="00FA2694">
      <w:pPr>
        <w:pStyle w:val="ListParagraph"/>
        <w:numPr>
          <w:ilvl w:val="0"/>
          <w:numId w:val="1"/>
        </w:numPr>
        <w:spacing w:after="120"/>
        <w:rPr>
          <w:rFonts w:ascii="Times New Roman" w:hAnsi="Times New Roman"/>
          <w:sz w:val="22"/>
        </w:rPr>
      </w:pPr>
      <w:r w:rsidRPr="00A67C0B">
        <w:rPr>
          <w:rFonts w:ascii="Times New Roman" w:hAnsi="Times New Roman"/>
          <w:sz w:val="22"/>
        </w:rPr>
        <w:t>“Only the most vulgar of materialists believes that culture is completely epiphenomenal, that orientations do not in some measure play an autonomous and determinate role in political affairs”</w:t>
      </w:r>
    </w:p>
    <w:p w:rsidR="00FA2694" w:rsidRPr="00A67C0B" w:rsidRDefault="00FA2694" w:rsidP="00FA2694">
      <w:pPr>
        <w:pStyle w:val="ListParagraph"/>
        <w:numPr>
          <w:ilvl w:val="0"/>
          <w:numId w:val="1"/>
        </w:numPr>
        <w:spacing w:after="120"/>
        <w:rPr>
          <w:rFonts w:ascii="Times New Roman" w:hAnsi="Times New Roman"/>
          <w:sz w:val="22"/>
        </w:rPr>
      </w:pPr>
      <w:r w:rsidRPr="00A67C0B">
        <w:rPr>
          <w:rFonts w:ascii="Times New Roman" w:hAnsi="Times New Roman"/>
          <w:sz w:val="22"/>
        </w:rPr>
        <w:t>Students of political culture must think more deeply about the paradoxes that confound their analyses</w:t>
      </w:r>
    </w:p>
    <w:sectPr w:rsidR="00FA2694" w:rsidRPr="00A67C0B" w:rsidSect="00FA2694">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04CAA"/>
    <w:multiLevelType w:val="hybridMultilevel"/>
    <w:tmpl w:val="46162530"/>
    <w:lvl w:ilvl="0" w:tplc="3ABA3F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EA740A"/>
    <w:multiLevelType w:val="hybridMultilevel"/>
    <w:tmpl w:val="4EDC9F22"/>
    <w:lvl w:ilvl="0" w:tplc="FB70888C">
      <w:start w:val="14"/>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625707"/>
    <w:multiLevelType w:val="hybridMultilevel"/>
    <w:tmpl w:val="5E16CF6E"/>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D46E6A"/>
    <w:multiLevelType w:val="hybridMultilevel"/>
    <w:tmpl w:val="547A37E0"/>
    <w:lvl w:ilvl="0" w:tplc="E272DA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2694"/>
    <w:rsid w:val="000A6A06"/>
    <w:rsid w:val="00167B0A"/>
    <w:rsid w:val="002E1EEB"/>
    <w:rsid w:val="007E151F"/>
    <w:rsid w:val="00A67C0B"/>
    <w:rsid w:val="00F539E3"/>
    <w:rsid w:val="00FA269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6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A269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567</Words>
  <Characters>3233</Characters>
  <Application>Microsoft Macintosh Word</Application>
  <DocSecurity>0</DocSecurity>
  <Lines>26</Lines>
  <Paragraphs>6</Paragraphs>
  <ScaleCrop>false</ScaleCrop>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5</cp:revision>
  <dcterms:created xsi:type="dcterms:W3CDTF">2012-05-07T21:46:00Z</dcterms:created>
  <dcterms:modified xsi:type="dcterms:W3CDTF">2012-05-07T22:36:00Z</dcterms:modified>
</cp:coreProperties>
</file>